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olor w:val="5B9BD5" w:themeColor="accent1"/>
        </w:rPr>
        <w:id w:val="1213467874"/>
        <w:docPartObj>
          <w:docPartGallery w:val="Cover Pages"/>
          <w:docPartUnique/>
        </w:docPartObj>
      </w:sdtPr>
      <w:sdtEndPr>
        <w:rPr>
          <w:color w:val="auto"/>
          <w:sz w:val="24"/>
          <w:szCs w:val="24"/>
        </w:rPr>
      </w:sdtEndPr>
      <w:sdtContent>
        <w:p w14:paraId="19C20701" w14:textId="37CD48FD" w:rsidR="003F1CA2" w:rsidRPr="003F1CA2" w:rsidRDefault="003F1CA2">
          <w:pPr>
            <w:pStyle w:val="NoSpacing"/>
            <w:spacing w:before="1540" w:after="240"/>
            <w:jc w:val="center"/>
          </w:pPr>
        </w:p>
        <w:sdt>
          <w:sdtPr>
            <w:rPr>
              <w:rFonts w:eastAsiaTheme="majorEastAsia" w:cstheme="majorBidi"/>
              <w:caps/>
              <w:sz w:val="72"/>
              <w:szCs w:val="72"/>
            </w:rPr>
            <w:alias w:val="Title"/>
            <w:tag w:val=""/>
            <w:id w:val="1735040861"/>
            <w:placeholder>
              <w:docPart w:val="FBE3E31245DF4B279FA115A20B754EF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439365BD" w14:textId="7C6F8E38" w:rsidR="003F1CA2" w:rsidRPr="003F1CA2" w:rsidRDefault="003F1CA2" w:rsidP="003F1CA2">
              <w:pPr>
                <w:pStyle w:val="NoSpacing"/>
                <w:pBdr>
                  <w:top w:val="single" w:sz="6" w:space="6" w:color="5B9BD5" w:themeColor="accent1"/>
                  <w:bottom w:val="single" w:sz="6" w:space="5" w:color="5B9BD5" w:themeColor="accent1"/>
                </w:pBdr>
                <w:spacing w:after="240"/>
                <w:jc w:val="center"/>
                <w:rPr>
                  <w:rFonts w:asciiTheme="majorHAnsi" w:eastAsiaTheme="majorEastAsia" w:hAnsiTheme="majorHAnsi" w:cstheme="majorBidi"/>
                  <w:caps/>
                  <w:sz w:val="80"/>
                  <w:szCs w:val="80"/>
                </w:rPr>
              </w:pPr>
              <w:r w:rsidRPr="003F1CA2">
                <w:rPr>
                  <w:rFonts w:eastAsiaTheme="majorEastAsia" w:cstheme="majorBidi"/>
                  <w:caps/>
                  <w:sz w:val="72"/>
                  <w:szCs w:val="72"/>
                </w:rPr>
                <w:t>Whole Foods Case Study</w:t>
              </w:r>
            </w:p>
          </w:sdtContent>
        </w:sdt>
        <w:p w14:paraId="1D24460A" w14:textId="77777777" w:rsidR="003F1CA2" w:rsidRPr="003F1CA2" w:rsidRDefault="003F1CA2" w:rsidP="003F1CA2">
          <w:pPr>
            <w:pStyle w:val="NoSpacing"/>
            <w:spacing w:before="240"/>
            <w:jc w:val="center"/>
          </w:pPr>
          <w:r w:rsidRPr="003F1CA2">
            <w:t>HRM 598 – Compensation</w:t>
          </w:r>
        </w:p>
        <w:p w14:paraId="7EC437C6" w14:textId="489CA422" w:rsidR="003F1CA2" w:rsidRPr="003F1CA2" w:rsidRDefault="003F1CA2" w:rsidP="003F1CA2">
          <w:pPr>
            <w:pStyle w:val="NoSpacing"/>
            <w:spacing w:before="240"/>
            <w:jc w:val="center"/>
          </w:pPr>
          <w:r w:rsidRPr="003F1CA2">
            <w:t>Keller Graduate School of Management</w:t>
          </w:r>
        </w:p>
        <w:p w14:paraId="12AF3650" w14:textId="7CF927EA" w:rsidR="003F1CA2" w:rsidRPr="003F1CA2" w:rsidRDefault="003F1CA2" w:rsidP="003F1CA2">
          <w:pPr>
            <w:pStyle w:val="NoSpacing"/>
            <w:spacing w:before="240"/>
            <w:jc w:val="center"/>
          </w:pPr>
          <w:r w:rsidRPr="003F1CA2">
            <w:t>September 19, 2015</w:t>
          </w:r>
        </w:p>
        <w:p w14:paraId="294F982C" w14:textId="0F4BBDE8" w:rsidR="003F1CA2" w:rsidRDefault="003F1CA2">
          <w:pPr>
            <w:rPr>
              <w:sz w:val="24"/>
              <w:szCs w:val="24"/>
            </w:rPr>
          </w:pPr>
          <w:r w:rsidRPr="003F1CA2">
            <w:rPr>
              <w:sz w:val="24"/>
              <w:szCs w:val="24"/>
            </w:rPr>
            <w:br w:type="page"/>
          </w:r>
        </w:p>
        <w:bookmarkStart w:id="0" w:name="_GoBack" w:displacedByCustomXml="next"/>
        <w:bookmarkEnd w:id="0" w:displacedByCustomXml="next"/>
      </w:sdtContent>
    </w:sdt>
    <w:p w14:paraId="6F831603" w14:textId="206A4E6E" w:rsidR="00FC02A2" w:rsidRDefault="00FC02A2" w:rsidP="00FC02A2">
      <w:pPr>
        <w:spacing w:after="0" w:line="480" w:lineRule="auto"/>
        <w:ind w:firstLine="720"/>
        <w:jc w:val="center"/>
        <w:rPr>
          <w:sz w:val="24"/>
          <w:szCs w:val="24"/>
        </w:rPr>
      </w:pPr>
      <w:r>
        <w:rPr>
          <w:sz w:val="24"/>
          <w:szCs w:val="24"/>
        </w:rPr>
        <w:lastRenderedPageBreak/>
        <w:t>Introduction</w:t>
      </w:r>
    </w:p>
    <w:p w14:paraId="52937AF4" w14:textId="576A0277" w:rsidR="006C1115" w:rsidRPr="008B4932" w:rsidRDefault="0000651D" w:rsidP="003C2E56">
      <w:pPr>
        <w:spacing w:after="0" w:line="480" w:lineRule="auto"/>
        <w:ind w:firstLine="720"/>
      </w:pPr>
      <w:r w:rsidRPr="008B4932">
        <w:t>T</w:t>
      </w:r>
      <w:r w:rsidR="00C96E0D" w:rsidRPr="008B4932">
        <w:t>here are several methods of determining the internal structure of an organization. One of the most common methods involves evaluating the relative value of positions within the organization and creating what is called a job-based structure.</w:t>
      </w:r>
      <w:r w:rsidR="005C46F1" w:rsidRPr="008B4932">
        <w:t xml:space="preserve"> When job evaluations are performed the evaluator should always have the big picture in mind. Each position </w:t>
      </w:r>
      <w:r w:rsidR="006C1115" w:rsidRPr="008B4932">
        <w:t>needs to be evaluated from the perspective of how that individual position adds value to the overall organizational strategy. This is also one of the processes used when creating internally aligned pay structures. (</w:t>
      </w:r>
      <w:proofErr w:type="spellStart"/>
      <w:r w:rsidR="00FC02A2">
        <w:t>Milkovich</w:t>
      </w:r>
      <w:proofErr w:type="spellEnd"/>
      <w:r w:rsidR="00FC02A2">
        <w:t>, Newman &amp; Gerhart, 2014, p.138)</w:t>
      </w:r>
    </w:p>
    <w:p w14:paraId="7EE0D56D" w14:textId="77777777" w:rsidR="007F11CB" w:rsidRPr="008B4932" w:rsidRDefault="00C96E0D" w:rsidP="008B4932">
      <w:pPr>
        <w:spacing w:after="0" w:line="480" w:lineRule="auto"/>
      </w:pPr>
      <w:r w:rsidRPr="008B4932">
        <w:t xml:space="preserve"> There are several factors to consider when performing </w:t>
      </w:r>
      <w:r w:rsidR="005E1F60" w:rsidRPr="008B4932">
        <w:t>job evaluations</w:t>
      </w:r>
      <w:r w:rsidR="005C46F1" w:rsidRPr="008B4932">
        <w:t xml:space="preserve">; job content, required skills, overall value to the organization, and the external market are only a few.  </w:t>
      </w:r>
      <w:r w:rsidR="006C1115" w:rsidRPr="008B4932">
        <w:t>While there are many items to consider while performing evaluations, there is even more to consider when selecting an evaluation method.</w:t>
      </w:r>
      <w:r w:rsidR="007F11CB" w:rsidRPr="008B4932">
        <w:t xml:space="preserve"> </w:t>
      </w:r>
    </w:p>
    <w:p w14:paraId="1268C14B" w14:textId="77777777" w:rsidR="006C1115" w:rsidRPr="008B4932" w:rsidRDefault="006C1115" w:rsidP="004F1AC6">
      <w:pPr>
        <w:spacing w:after="0" w:line="480" w:lineRule="auto"/>
        <w:ind w:firstLine="720"/>
      </w:pPr>
      <w:r w:rsidRPr="008B4932">
        <w:t>Three of the most commonly used job evaluation methods are ranking, classification, and point</w:t>
      </w:r>
      <w:r w:rsidR="007F11CB" w:rsidRPr="008B4932">
        <w:t xml:space="preserve"> method</w:t>
      </w:r>
      <w:r w:rsidRPr="008B4932">
        <w:t xml:space="preserve">. </w:t>
      </w:r>
      <w:r w:rsidR="007F11CB" w:rsidRPr="008B4932">
        <w:t>W</w:t>
      </w:r>
      <w:r w:rsidRPr="008B4932">
        <w:t>hile no method is perfect, each ha</w:t>
      </w:r>
      <w:r w:rsidR="007F11CB" w:rsidRPr="008B4932">
        <w:t xml:space="preserve">s their own set of advantages and disadvantages. The ranking method could easily be considered the </w:t>
      </w:r>
      <w:r w:rsidR="00E11CE1" w:rsidRPr="008B4932">
        <w:t xml:space="preserve">most simplistic of the three. Each job is evaluated based on its overall value to the organization using the factors listed above and that value is then compared to the value of every other position in the organization. After all comparisons are made, each job is assigned a rank from most to least important based on the assigned value. </w:t>
      </w:r>
    </w:p>
    <w:p w14:paraId="57CC161D" w14:textId="17898BD7" w:rsidR="00E11CE1" w:rsidRPr="008B4932" w:rsidRDefault="00E11CE1" w:rsidP="00FC02A2">
      <w:pPr>
        <w:spacing w:after="0" w:line="480" w:lineRule="auto"/>
        <w:ind w:firstLine="720"/>
      </w:pPr>
      <w:r w:rsidRPr="008B4932">
        <w:t xml:space="preserve">The ranking method would be a useful tool for a small business with a small number of jobs to be evaluated, preferable 30 or less. In addition to being simple, this method is also relatively cheap to implement. It becomes more expensive and less simple when the number of positions increases. The largest disadvantage to this method is the level of subjectivity. In order to be most effective, the evaluator determining the value should have a good base knowledge of every position in which they are evaluating. If this person does not have a good understanding of each position then it is extremely </w:t>
      </w:r>
      <w:r w:rsidRPr="008B4932">
        <w:lastRenderedPageBreak/>
        <w:t>difficult to determine its value, especially compared to a position they know equally little about</w:t>
      </w:r>
      <w:r w:rsidR="00FC02A2">
        <w:t xml:space="preserve"> (</w:t>
      </w:r>
      <w:proofErr w:type="spellStart"/>
      <w:r w:rsidR="00FC02A2">
        <w:t>Milkovich</w:t>
      </w:r>
      <w:proofErr w:type="spellEnd"/>
      <w:r w:rsidR="00FC02A2">
        <w:t xml:space="preserve"> et.al., 2014, p. 141 -142)</w:t>
      </w:r>
      <w:r w:rsidRPr="008B4932">
        <w:t xml:space="preserve">. </w:t>
      </w:r>
    </w:p>
    <w:p w14:paraId="4B793565" w14:textId="297F8CAC" w:rsidR="00E11CE1" w:rsidRPr="008B4932" w:rsidRDefault="00E11CE1" w:rsidP="004F1AC6">
      <w:pPr>
        <w:spacing w:after="0" w:line="480" w:lineRule="auto"/>
        <w:ind w:firstLine="720"/>
      </w:pPr>
      <w:r w:rsidRPr="008B4932">
        <w:t xml:space="preserve">The point method is one of the more complicated methods. </w:t>
      </w:r>
      <w:r w:rsidR="00B369DF" w:rsidRPr="008B4932">
        <w:t>The first step in this method is to determine what characteristics of each position are valuable to the organization in terms of strategy and objectives; these characteristics are called compensable factors. Each compensable factor is scaled based on the degree to which they occur in the position and then weighted to determine an overall numerical value to the organization. One of the main benefits of this method is that it less about comparing positions against one another and more about determining value based on the organizational strategy which is always a main focus of job evaluation. The main disadvantage of this method is the same as ranking; it can be very subjective which is dangerous when the evaluator does not have a good understanding of all positions</w:t>
      </w:r>
      <w:r w:rsidR="00FC02A2">
        <w:t xml:space="preserve"> (</w:t>
      </w:r>
      <w:proofErr w:type="spellStart"/>
      <w:r w:rsidR="00FC02A2">
        <w:t>Milkovich</w:t>
      </w:r>
      <w:proofErr w:type="spellEnd"/>
      <w:r w:rsidR="00FC02A2">
        <w:t xml:space="preserve"> et.al., 2014, p. 144-155)</w:t>
      </w:r>
      <w:r w:rsidR="00B369DF" w:rsidRPr="008B4932">
        <w:t xml:space="preserve">. </w:t>
      </w:r>
    </w:p>
    <w:p w14:paraId="04023BE3" w14:textId="1D446BD7" w:rsidR="00B369DF" w:rsidRPr="008B4932" w:rsidRDefault="00B369DF" w:rsidP="004F1AC6">
      <w:pPr>
        <w:spacing w:after="0" w:line="480" w:lineRule="auto"/>
        <w:ind w:firstLine="720"/>
      </w:pPr>
      <w:r w:rsidRPr="008B4932">
        <w:t>The final method, which was used to evaluate the jobs at Whole Foods in this scenario, is the classification method. When utilizing this method, jobs are classified into categories that have the same basic description or very similar requirements. Within each category can be a series of levels de</w:t>
      </w:r>
      <w:r w:rsidR="007E7594" w:rsidRPr="008B4932">
        <w:t>pending on the level of skill,</w:t>
      </w:r>
      <w:r w:rsidRPr="008B4932">
        <w:t xml:space="preserve"> knowledge</w:t>
      </w:r>
      <w:r w:rsidR="007E7594" w:rsidRPr="008B4932">
        <w:t>, or experience</w:t>
      </w:r>
      <w:r w:rsidRPr="008B4932">
        <w:t xml:space="preserve"> that is required for that particular position.</w:t>
      </w:r>
      <w:r w:rsidR="004F1AC6">
        <w:t xml:space="preserve"> Although compensable factors are used primarily in the point method, it is helpful to utilize these factors when classifying positions based on the requirements.</w:t>
      </w:r>
      <w:r w:rsidRPr="008B4932">
        <w:t xml:space="preserve"> </w:t>
      </w:r>
      <w:r w:rsidR="007E7594" w:rsidRPr="008B4932">
        <w:t>The benefits of this method is that it can be very simple and unlike the ranking method, new positions can be added with ease as the category structure is easily maneuverable and does not require a large amount of comparison to other positions</w:t>
      </w:r>
      <w:r w:rsidR="00FC02A2">
        <w:t xml:space="preserve"> (</w:t>
      </w:r>
      <w:proofErr w:type="spellStart"/>
      <w:r w:rsidR="00FC02A2">
        <w:t>Milkovich</w:t>
      </w:r>
      <w:proofErr w:type="spellEnd"/>
      <w:r w:rsidR="00FC02A2">
        <w:t xml:space="preserve"> et.al, 2014, p. 142-144)</w:t>
      </w:r>
      <w:r w:rsidR="007E7594" w:rsidRPr="008B4932">
        <w:t xml:space="preserve">. </w:t>
      </w:r>
    </w:p>
    <w:p w14:paraId="1149D961" w14:textId="77777777" w:rsidR="0000651D" w:rsidRDefault="0000651D">
      <w:pPr>
        <w:rPr>
          <w:sz w:val="24"/>
          <w:szCs w:val="24"/>
        </w:rPr>
      </w:pPr>
    </w:p>
    <w:p w14:paraId="64E9EA46" w14:textId="77777777" w:rsidR="00FC02A2" w:rsidRDefault="00FC02A2" w:rsidP="0000651D">
      <w:pPr>
        <w:jc w:val="center"/>
        <w:rPr>
          <w:sz w:val="24"/>
          <w:szCs w:val="24"/>
        </w:rPr>
      </w:pPr>
    </w:p>
    <w:p w14:paraId="7078949C" w14:textId="77777777" w:rsidR="00FC02A2" w:rsidRDefault="00FC02A2" w:rsidP="0000651D">
      <w:pPr>
        <w:jc w:val="center"/>
        <w:rPr>
          <w:sz w:val="24"/>
          <w:szCs w:val="24"/>
        </w:rPr>
      </w:pPr>
    </w:p>
    <w:p w14:paraId="5CEA1E47" w14:textId="77777777" w:rsidR="00FC02A2" w:rsidRDefault="00FC02A2" w:rsidP="0000651D">
      <w:pPr>
        <w:jc w:val="center"/>
        <w:rPr>
          <w:sz w:val="24"/>
          <w:szCs w:val="24"/>
        </w:rPr>
      </w:pPr>
    </w:p>
    <w:p w14:paraId="1C988281" w14:textId="77777777" w:rsidR="00FC02A2" w:rsidRDefault="00FC02A2" w:rsidP="0000651D">
      <w:pPr>
        <w:jc w:val="center"/>
        <w:rPr>
          <w:sz w:val="24"/>
          <w:szCs w:val="24"/>
        </w:rPr>
      </w:pPr>
    </w:p>
    <w:p w14:paraId="21D35A3E" w14:textId="77777777" w:rsidR="00FC02A2" w:rsidRDefault="00FC02A2" w:rsidP="0000651D">
      <w:pPr>
        <w:jc w:val="center"/>
        <w:rPr>
          <w:sz w:val="24"/>
          <w:szCs w:val="24"/>
        </w:rPr>
      </w:pPr>
    </w:p>
    <w:p w14:paraId="4439CC06" w14:textId="77777777" w:rsidR="00FC02A2" w:rsidRDefault="00FC02A2" w:rsidP="0000651D">
      <w:pPr>
        <w:jc w:val="center"/>
        <w:rPr>
          <w:sz w:val="24"/>
          <w:szCs w:val="24"/>
        </w:rPr>
      </w:pPr>
    </w:p>
    <w:p w14:paraId="535F1AD0" w14:textId="7CCD7118" w:rsidR="0000651D" w:rsidRDefault="004F1AC6" w:rsidP="0000651D">
      <w:pPr>
        <w:jc w:val="center"/>
        <w:rPr>
          <w:sz w:val="24"/>
          <w:szCs w:val="24"/>
        </w:rPr>
      </w:pPr>
      <w:r>
        <w:rPr>
          <w:sz w:val="24"/>
          <w:szCs w:val="24"/>
        </w:rPr>
        <w:t>Assignment of Job Title</w:t>
      </w:r>
    </w:p>
    <w:tbl>
      <w:tblPr>
        <w:tblStyle w:val="TableGrid"/>
        <w:tblW w:w="0" w:type="auto"/>
        <w:jc w:val="center"/>
        <w:tblLook w:val="04A0" w:firstRow="1" w:lastRow="0" w:firstColumn="1" w:lastColumn="0" w:noHBand="0" w:noVBand="1"/>
      </w:tblPr>
      <w:tblGrid>
        <w:gridCol w:w="895"/>
        <w:gridCol w:w="3870"/>
      </w:tblGrid>
      <w:tr w:rsidR="0000651D" w14:paraId="797CCE73" w14:textId="77777777" w:rsidTr="004F1AC6">
        <w:trPr>
          <w:jc w:val="center"/>
        </w:trPr>
        <w:tc>
          <w:tcPr>
            <w:tcW w:w="895" w:type="dxa"/>
          </w:tcPr>
          <w:p w14:paraId="0CE73A02" w14:textId="77777777" w:rsidR="0000651D" w:rsidRPr="001F3C5B" w:rsidRDefault="0000651D" w:rsidP="004A3523">
            <w:pPr>
              <w:rPr>
                <w:b/>
              </w:rPr>
            </w:pPr>
            <w:r w:rsidRPr="001F3C5B">
              <w:rPr>
                <w:b/>
              </w:rPr>
              <w:t>Job</w:t>
            </w:r>
          </w:p>
        </w:tc>
        <w:tc>
          <w:tcPr>
            <w:tcW w:w="3870" w:type="dxa"/>
          </w:tcPr>
          <w:p w14:paraId="1DA90DA2" w14:textId="77777777" w:rsidR="0000651D" w:rsidRPr="001F3C5B" w:rsidRDefault="0000651D" w:rsidP="004A3523">
            <w:pPr>
              <w:rPr>
                <w:b/>
              </w:rPr>
            </w:pPr>
            <w:r w:rsidRPr="001F3C5B">
              <w:rPr>
                <w:b/>
              </w:rPr>
              <w:t>Job Title</w:t>
            </w:r>
          </w:p>
        </w:tc>
      </w:tr>
      <w:tr w:rsidR="0000651D" w14:paraId="09DBC5A5" w14:textId="77777777" w:rsidTr="004F1AC6">
        <w:trPr>
          <w:jc w:val="center"/>
        </w:trPr>
        <w:tc>
          <w:tcPr>
            <w:tcW w:w="895" w:type="dxa"/>
          </w:tcPr>
          <w:p w14:paraId="4409005F" w14:textId="77777777" w:rsidR="0000651D" w:rsidRDefault="0000651D" w:rsidP="004A3523">
            <w:r>
              <w:t>A</w:t>
            </w:r>
          </w:p>
        </w:tc>
        <w:tc>
          <w:tcPr>
            <w:tcW w:w="3870" w:type="dxa"/>
          </w:tcPr>
          <w:p w14:paraId="28601A40" w14:textId="77777777" w:rsidR="0000651D" w:rsidRDefault="0000651D" w:rsidP="004A3523">
            <w:r>
              <w:t>Deli Associate</w:t>
            </w:r>
          </w:p>
        </w:tc>
      </w:tr>
      <w:tr w:rsidR="0000651D" w14:paraId="00B0835E" w14:textId="77777777" w:rsidTr="004F1AC6">
        <w:trPr>
          <w:jc w:val="center"/>
        </w:trPr>
        <w:tc>
          <w:tcPr>
            <w:tcW w:w="895" w:type="dxa"/>
          </w:tcPr>
          <w:p w14:paraId="4F3A0DDA" w14:textId="77777777" w:rsidR="0000651D" w:rsidRDefault="0000651D" w:rsidP="004A3523">
            <w:r>
              <w:t>B</w:t>
            </w:r>
          </w:p>
        </w:tc>
        <w:tc>
          <w:tcPr>
            <w:tcW w:w="3870" w:type="dxa"/>
          </w:tcPr>
          <w:p w14:paraId="013245E8" w14:textId="77777777" w:rsidR="0000651D" w:rsidRDefault="0000651D" w:rsidP="004A3523">
            <w:r>
              <w:t>Sales Associate</w:t>
            </w:r>
          </w:p>
        </w:tc>
      </w:tr>
      <w:tr w:rsidR="0000651D" w14:paraId="28A00DF0" w14:textId="77777777" w:rsidTr="004F1AC6">
        <w:trPr>
          <w:jc w:val="center"/>
        </w:trPr>
        <w:tc>
          <w:tcPr>
            <w:tcW w:w="895" w:type="dxa"/>
          </w:tcPr>
          <w:p w14:paraId="0EAC5577" w14:textId="77777777" w:rsidR="0000651D" w:rsidRDefault="0000651D" w:rsidP="004A3523">
            <w:r>
              <w:t>C</w:t>
            </w:r>
          </w:p>
        </w:tc>
        <w:tc>
          <w:tcPr>
            <w:tcW w:w="3870" w:type="dxa"/>
          </w:tcPr>
          <w:p w14:paraId="04576A92" w14:textId="77777777" w:rsidR="0000651D" w:rsidRDefault="0000651D" w:rsidP="004A3523">
            <w:r>
              <w:t>Prepared Food Supervisor</w:t>
            </w:r>
          </w:p>
        </w:tc>
      </w:tr>
      <w:tr w:rsidR="0000651D" w14:paraId="380EECF6" w14:textId="77777777" w:rsidTr="004F1AC6">
        <w:trPr>
          <w:jc w:val="center"/>
        </w:trPr>
        <w:tc>
          <w:tcPr>
            <w:tcW w:w="895" w:type="dxa"/>
          </w:tcPr>
          <w:p w14:paraId="1F43766F" w14:textId="77777777" w:rsidR="0000651D" w:rsidRDefault="0000651D" w:rsidP="004A3523">
            <w:r>
              <w:t>D</w:t>
            </w:r>
          </w:p>
        </w:tc>
        <w:tc>
          <w:tcPr>
            <w:tcW w:w="3870" w:type="dxa"/>
          </w:tcPr>
          <w:p w14:paraId="7A235208" w14:textId="77777777" w:rsidR="0000651D" w:rsidRDefault="0000651D" w:rsidP="004A3523">
            <w:r>
              <w:t>Prepared Food Associate</w:t>
            </w:r>
          </w:p>
        </w:tc>
      </w:tr>
      <w:tr w:rsidR="0000651D" w14:paraId="42AFBE65" w14:textId="77777777" w:rsidTr="004F1AC6">
        <w:trPr>
          <w:jc w:val="center"/>
        </w:trPr>
        <w:tc>
          <w:tcPr>
            <w:tcW w:w="895" w:type="dxa"/>
          </w:tcPr>
          <w:p w14:paraId="2FA578C1" w14:textId="77777777" w:rsidR="0000651D" w:rsidRDefault="0000651D" w:rsidP="004A3523">
            <w:r>
              <w:t>E</w:t>
            </w:r>
          </w:p>
        </w:tc>
        <w:tc>
          <w:tcPr>
            <w:tcW w:w="3870" w:type="dxa"/>
          </w:tcPr>
          <w:p w14:paraId="7A16405A" w14:textId="77777777" w:rsidR="0000651D" w:rsidRDefault="0000651D" w:rsidP="004A3523">
            <w:r>
              <w:t>Kitchen Associate</w:t>
            </w:r>
          </w:p>
        </w:tc>
      </w:tr>
      <w:tr w:rsidR="0000651D" w14:paraId="18FE4A31" w14:textId="77777777" w:rsidTr="004F1AC6">
        <w:trPr>
          <w:jc w:val="center"/>
        </w:trPr>
        <w:tc>
          <w:tcPr>
            <w:tcW w:w="895" w:type="dxa"/>
          </w:tcPr>
          <w:p w14:paraId="6B2812B6" w14:textId="77777777" w:rsidR="0000651D" w:rsidRDefault="0000651D" w:rsidP="004A3523">
            <w:r>
              <w:t>F</w:t>
            </w:r>
          </w:p>
        </w:tc>
        <w:tc>
          <w:tcPr>
            <w:tcW w:w="3870" w:type="dxa"/>
          </w:tcPr>
          <w:p w14:paraId="7B62D124" w14:textId="77777777" w:rsidR="0000651D" w:rsidRDefault="0000651D" w:rsidP="004A3523">
            <w:r>
              <w:t>Stock &amp; Display Associate Coordinator</w:t>
            </w:r>
          </w:p>
        </w:tc>
      </w:tr>
      <w:tr w:rsidR="0000651D" w14:paraId="3ED9AB26" w14:textId="77777777" w:rsidTr="004F1AC6">
        <w:trPr>
          <w:jc w:val="center"/>
        </w:trPr>
        <w:tc>
          <w:tcPr>
            <w:tcW w:w="895" w:type="dxa"/>
          </w:tcPr>
          <w:p w14:paraId="6E70F3DE" w14:textId="77777777" w:rsidR="0000651D" w:rsidRDefault="0000651D" w:rsidP="004A3523">
            <w:r>
              <w:t>G</w:t>
            </w:r>
          </w:p>
        </w:tc>
        <w:tc>
          <w:tcPr>
            <w:tcW w:w="3870" w:type="dxa"/>
          </w:tcPr>
          <w:p w14:paraId="7E488315" w14:textId="77777777" w:rsidR="0000651D" w:rsidRDefault="0000651D" w:rsidP="004A3523">
            <w:r>
              <w:t>Prepared Food Lead Associate</w:t>
            </w:r>
          </w:p>
        </w:tc>
      </w:tr>
      <w:tr w:rsidR="0000651D" w14:paraId="2F6FCDCD" w14:textId="77777777" w:rsidTr="004F1AC6">
        <w:trPr>
          <w:trHeight w:val="70"/>
          <w:jc w:val="center"/>
        </w:trPr>
        <w:tc>
          <w:tcPr>
            <w:tcW w:w="895" w:type="dxa"/>
          </w:tcPr>
          <w:p w14:paraId="3F87A7A6" w14:textId="77777777" w:rsidR="0000651D" w:rsidRDefault="0000651D" w:rsidP="004A3523">
            <w:r>
              <w:t>H</w:t>
            </w:r>
          </w:p>
        </w:tc>
        <w:tc>
          <w:tcPr>
            <w:tcW w:w="3870" w:type="dxa"/>
          </w:tcPr>
          <w:p w14:paraId="523752C9" w14:textId="77777777" w:rsidR="0000651D" w:rsidRDefault="0000651D" w:rsidP="004A3523">
            <w:r>
              <w:t>Regional Associate Leader</w:t>
            </w:r>
          </w:p>
        </w:tc>
      </w:tr>
      <w:tr w:rsidR="0000651D" w14:paraId="6071A793" w14:textId="77777777" w:rsidTr="004F1AC6">
        <w:trPr>
          <w:jc w:val="center"/>
        </w:trPr>
        <w:tc>
          <w:tcPr>
            <w:tcW w:w="895" w:type="dxa"/>
          </w:tcPr>
          <w:p w14:paraId="6F36F0B6" w14:textId="77777777" w:rsidR="0000651D" w:rsidRDefault="0000651D" w:rsidP="004A3523">
            <w:r>
              <w:t>I</w:t>
            </w:r>
          </w:p>
        </w:tc>
        <w:tc>
          <w:tcPr>
            <w:tcW w:w="3870" w:type="dxa"/>
          </w:tcPr>
          <w:p w14:paraId="29BD5BA6" w14:textId="77777777" w:rsidR="0000651D" w:rsidRDefault="0000651D" w:rsidP="004A3523">
            <w:r>
              <w:t>Stock &amp; Display Associate</w:t>
            </w:r>
          </w:p>
        </w:tc>
      </w:tr>
    </w:tbl>
    <w:p w14:paraId="64C01EEC" w14:textId="77777777" w:rsidR="005E1F60" w:rsidRDefault="005E1F60">
      <w:pPr>
        <w:rPr>
          <w:sz w:val="24"/>
          <w:szCs w:val="24"/>
        </w:rPr>
      </w:pPr>
    </w:p>
    <w:p w14:paraId="54A992D7" w14:textId="6E24B53D" w:rsidR="0000651D" w:rsidRDefault="0000651D" w:rsidP="0000651D">
      <w:pPr>
        <w:jc w:val="center"/>
        <w:rPr>
          <w:sz w:val="24"/>
          <w:szCs w:val="24"/>
        </w:rPr>
      </w:pPr>
      <w:r>
        <w:rPr>
          <w:sz w:val="24"/>
          <w:szCs w:val="24"/>
        </w:rPr>
        <w:t>Job Structure - Classification</w:t>
      </w: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4770"/>
        <w:gridCol w:w="4860"/>
      </w:tblGrid>
      <w:tr w:rsidR="0000651D" w14:paraId="6EB1F5CD" w14:textId="77777777" w:rsidTr="004B04FC">
        <w:tc>
          <w:tcPr>
            <w:tcW w:w="1075"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E20B2A5" w14:textId="77777777" w:rsidR="0000651D" w:rsidRPr="006A0327" w:rsidRDefault="0000651D" w:rsidP="004A3523">
            <w:pPr>
              <w:rPr>
                <w:b/>
              </w:rPr>
            </w:pPr>
            <w:r w:rsidRPr="006A0327">
              <w:rPr>
                <w:b/>
              </w:rPr>
              <w:t>Category</w:t>
            </w:r>
          </w:p>
        </w:tc>
        <w:tc>
          <w:tcPr>
            <w:tcW w:w="47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722B59" w14:textId="77777777" w:rsidR="0000651D" w:rsidRPr="006A0327" w:rsidRDefault="0000651D" w:rsidP="004A3523">
            <w:pPr>
              <w:rPr>
                <w:b/>
              </w:rPr>
            </w:pPr>
            <w:r w:rsidRPr="006A0327">
              <w:rPr>
                <w:b/>
              </w:rPr>
              <w:t>Associates</w:t>
            </w:r>
          </w:p>
        </w:tc>
        <w:tc>
          <w:tcPr>
            <w:tcW w:w="48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F5D325" w14:textId="77777777" w:rsidR="0000651D" w:rsidRPr="006A0327" w:rsidRDefault="0000651D" w:rsidP="004A3523">
            <w:pPr>
              <w:rPr>
                <w:b/>
              </w:rPr>
            </w:pPr>
            <w:r w:rsidRPr="006A0327">
              <w:rPr>
                <w:b/>
              </w:rPr>
              <w:t>Managerial/Supervisory</w:t>
            </w:r>
          </w:p>
        </w:tc>
      </w:tr>
      <w:tr w:rsidR="0000651D" w14:paraId="27B1BE90" w14:textId="77777777" w:rsidTr="004B04FC">
        <w:trPr>
          <w:trHeight w:val="152"/>
        </w:trPr>
        <w:tc>
          <w:tcPr>
            <w:tcW w:w="1075" w:type="dxa"/>
            <w:tcBorders>
              <w:top w:val="single" w:sz="4" w:space="0" w:color="auto"/>
              <w:left w:val="single" w:sz="4" w:space="0" w:color="auto"/>
              <w:right w:val="single" w:sz="4" w:space="0" w:color="auto"/>
            </w:tcBorders>
            <w:shd w:val="clear" w:color="auto" w:fill="AEAAAA" w:themeFill="background2" w:themeFillShade="BF"/>
          </w:tcPr>
          <w:p w14:paraId="3C2F9EA0" w14:textId="77777777" w:rsidR="0000651D" w:rsidRPr="006A0327" w:rsidRDefault="0000651D" w:rsidP="004A3523">
            <w:pPr>
              <w:rPr>
                <w:b/>
              </w:rPr>
            </w:pPr>
            <w:r w:rsidRPr="006A0327">
              <w:rPr>
                <w:b/>
              </w:rPr>
              <w:t>Level:</w:t>
            </w:r>
          </w:p>
        </w:tc>
        <w:tc>
          <w:tcPr>
            <w:tcW w:w="4770" w:type="dxa"/>
            <w:tcBorders>
              <w:top w:val="single" w:sz="4" w:space="0" w:color="auto"/>
              <w:left w:val="single" w:sz="4" w:space="0" w:color="auto"/>
              <w:right w:val="single" w:sz="4" w:space="0" w:color="auto"/>
            </w:tcBorders>
            <w:shd w:val="clear" w:color="auto" w:fill="A8D08D" w:themeFill="accent6" w:themeFillTint="99"/>
          </w:tcPr>
          <w:p w14:paraId="09E5425C" w14:textId="5D434D62" w:rsidR="0000651D" w:rsidRDefault="0000651D" w:rsidP="004A3523">
            <w:r>
              <w:t>1 (E-Kitchen Associate</w:t>
            </w:r>
            <w:r w:rsidR="004B04FC">
              <w:t>, I Stock &amp; Display Associate</w:t>
            </w:r>
            <w:r>
              <w:t>)</w:t>
            </w:r>
          </w:p>
        </w:tc>
        <w:tc>
          <w:tcPr>
            <w:tcW w:w="4860" w:type="dxa"/>
            <w:tcBorders>
              <w:top w:val="single" w:sz="4" w:space="0" w:color="auto"/>
              <w:left w:val="single" w:sz="4" w:space="0" w:color="auto"/>
              <w:right w:val="single" w:sz="4" w:space="0" w:color="auto"/>
            </w:tcBorders>
            <w:shd w:val="clear" w:color="auto" w:fill="9CC2E5" w:themeFill="accent1" w:themeFillTint="99"/>
          </w:tcPr>
          <w:p w14:paraId="3B2F7BEB" w14:textId="77777777" w:rsidR="0000651D" w:rsidRDefault="0000651D" w:rsidP="004A3523">
            <w:r>
              <w:t>1 (G – Prepared Food Lead Associate)</w:t>
            </w:r>
          </w:p>
        </w:tc>
      </w:tr>
      <w:tr w:rsidR="0000651D" w14:paraId="2CB572AB" w14:textId="77777777" w:rsidTr="004B04FC">
        <w:tc>
          <w:tcPr>
            <w:tcW w:w="1075" w:type="dxa"/>
            <w:tcBorders>
              <w:left w:val="single" w:sz="4" w:space="0" w:color="auto"/>
              <w:right w:val="single" w:sz="4" w:space="0" w:color="auto"/>
            </w:tcBorders>
            <w:shd w:val="clear" w:color="auto" w:fill="AEAAAA" w:themeFill="background2" w:themeFillShade="BF"/>
          </w:tcPr>
          <w:p w14:paraId="68E86C22" w14:textId="77777777" w:rsidR="0000651D" w:rsidRDefault="0000651D" w:rsidP="004A3523"/>
        </w:tc>
        <w:tc>
          <w:tcPr>
            <w:tcW w:w="4770" w:type="dxa"/>
            <w:tcBorders>
              <w:left w:val="single" w:sz="4" w:space="0" w:color="auto"/>
              <w:right w:val="single" w:sz="4" w:space="0" w:color="auto"/>
            </w:tcBorders>
            <w:shd w:val="clear" w:color="auto" w:fill="A8D08D" w:themeFill="accent6" w:themeFillTint="99"/>
          </w:tcPr>
          <w:p w14:paraId="37893BAE" w14:textId="77777777" w:rsidR="0000651D" w:rsidRDefault="0000651D" w:rsidP="004A3523">
            <w:r>
              <w:t>2 (A – Deli Associate, B – Sales Associate)</w:t>
            </w:r>
          </w:p>
        </w:tc>
        <w:tc>
          <w:tcPr>
            <w:tcW w:w="4860" w:type="dxa"/>
            <w:tcBorders>
              <w:left w:val="single" w:sz="4" w:space="0" w:color="auto"/>
              <w:right w:val="single" w:sz="4" w:space="0" w:color="auto"/>
            </w:tcBorders>
            <w:shd w:val="clear" w:color="auto" w:fill="9CC2E5" w:themeFill="accent1" w:themeFillTint="99"/>
          </w:tcPr>
          <w:p w14:paraId="26C34832" w14:textId="77777777" w:rsidR="0000651D" w:rsidRDefault="0000651D" w:rsidP="004A3523">
            <w:r>
              <w:t>2 (F – Stock &amp; Display Associate Coordinator)</w:t>
            </w:r>
          </w:p>
        </w:tc>
      </w:tr>
      <w:tr w:rsidR="0000651D" w14:paraId="23CC76D6" w14:textId="77777777" w:rsidTr="004B04FC">
        <w:tc>
          <w:tcPr>
            <w:tcW w:w="1075" w:type="dxa"/>
            <w:tcBorders>
              <w:left w:val="single" w:sz="4" w:space="0" w:color="auto"/>
              <w:bottom w:val="single" w:sz="4" w:space="0" w:color="auto"/>
              <w:right w:val="single" w:sz="4" w:space="0" w:color="auto"/>
            </w:tcBorders>
            <w:shd w:val="clear" w:color="auto" w:fill="AEAAAA" w:themeFill="background2" w:themeFillShade="BF"/>
          </w:tcPr>
          <w:p w14:paraId="47FCCF0E" w14:textId="77777777" w:rsidR="0000651D" w:rsidRDefault="0000651D" w:rsidP="004A3523"/>
        </w:tc>
        <w:tc>
          <w:tcPr>
            <w:tcW w:w="4770" w:type="dxa"/>
            <w:tcBorders>
              <w:left w:val="single" w:sz="4" w:space="0" w:color="auto"/>
              <w:bottom w:val="single" w:sz="4" w:space="0" w:color="auto"/>
              <w:right w:val="single" w:sz="4" w:space="0" w:color="auto"/>
            </w:tcBorders>
            <w:shd w:val="clear" w:color="auto" w:fill="A8D08D" w:themeFill="accent6" w:themeFillTint="99"/>
          </w:tcPr>
          <w:p w14:paraId="48A02A1F" w14:textId="77777777" w:rsidR="0000651D" w:rsidRDefault="0000651D" w:rsidP="004A3523">
            <w:r>
              <w:t>3 (D – Prepared Foods Associate)</w:t>
            </w:r>
          </w:p>
        </w:tc>
        <w:tc>
          <w:tcPr>
            <w:tcW w:w="4860" w:type="dxa"/>
            <w:tcBorders>
              <w:left w:val="single" w:sz="4" w:space="0" w:color="auto"/>
              <w:right w:val="single" w:sz="4" w:space="0" w:color="auto"/>
            </w:tcBorders>
            <w:shd w:val="clear" w:color="auto" w:fill="9CC2E5" w:themeFill="accent1" w:themeFillTint="99"/>
          </w:tcPr>
          <w:p w14:paraId="437CBF87" w14:textId="77777777" w:rsidR="0000651D" w:rsidRDefault="0000651D" w:rsidP="004A3523">
            <w:r>
              <w:t>3 (C – Prepared Food Supervisor)</w:t>
            </w:r>
          </w:p>
        </w:tc>
      </w:tr>
      <w:tr w:rsidR="0000651D" w14:paraId="5EF534E9" w14:textId="77777777" w:rsidTr="004B04FC">
        <w:tc>
          <w:tcPr>
            <w:tcW w:w="1075" w:type="dxa"/>
            <w:tcBorders>
              <w:top w:val="single" w:sz="4" w:space="0" w:color="auto"/>
            </w:tcBorders>
            <w:shd w:val="clear" w:color="auto" w:fill="FFFFFF" w:themeFill="background1"/>
          </w:tcPr>
          <w:p w14:paraId="75F7AC95" w14:textId="77777777" w:rsidR="0000651D" w:rsidRDefault="0000651D" w:rsidP="004A3523"/>
        </w:tc>
        <w:tc>
          <w:tcPr>
            <w:tcW w:w="4770" w:type="dxa"/>
            <w:tcBorders>
              <w:top w:val="single" w:sz="4" w:space="0" w:color="auto"/>
              <w:right w:val="single" w:sz="4" w:space="0" w:color="auto"/>
            </w:tcBorders>
          </w:tcPr>
          <w:p w14:paraId="39A4BCDA" w14:textId="77777777" w:rsidR="0000651D" w:rsidRDefault="0000651D" w:rsidP="004A3523"/>
        </w:tc>
        <w:tc>
          <w:tcPr>
            <w:tcW w:w="4860" w:type="dxa"/>
            <w:tcBorders>
              <w:left w:val="single" w:sz="4" w:space="0" w:color="auto"/>
              <w:right w:val="single" w:sz="4" w:space="0" w:color="auto"/>
            </w:tcBorders>
            <w:shd w:val="clear" w:color="auto" w:fill="9CC2E5" w:themeFill="accent1" w:themeFillTint="99"/>
          </w:tcPr>
          <w:p w14:paraId="7FEDC03F" w14:textId="77777777" w:rsidR="0000651D" w:rsidRDefault="0000651D" w:rsidP="004A3523">
            <w:r>
              <w:t xml:space="preserve">4 </w:t>
            </w:r>
            <w:r w:rsidRPr="006A0327">
              <w:rPr>
                <w:i/>
              </w:rPr>
              <w:t>(Store Team Lead</w:t>
            </w:r>
            <w:r>
              <w:t>)</w:t>
            </w:r>
          </w:p>
        </w:tc>
      </w:tr>
      <w:tr w:rsidR="0000651D" w14:paraId="7C4AEB83" w14:textId="77777777" w:rsidTr="004B04FC">
        <w:tc>
          <w:tcPr>
            <w:tcW w:w="1075" w:type="dxa"/>
            <w:shd w:val="clear" w:color="auto" w:fill="FFFFFF" w:themeFill="background1"/>
          </w:tcPr>
          <w:p w14:paraId="7FFBAA94" w14:textId="77777777" w:rsidR="0000651D" w:rsidRDefault="0000651D" w:rsidP="004A3523"/>
        </w:tc>
        <w:tc>
          <w:tcPr>
            <w:tcW w:w="4770" w:type="dxa"/>
            <w:tcBorders>
              <w:right w:val="single" w:sz="4" w:space="0" w:color="auto"/>
            </w:tcBorders>
          </w:tcPr>
          <w:p w14:paraId="74CBEB18" w14:textId="77777777" w:rsidR="0000651D" w:rsidRDefault="0000651D" w:rsidP="004A3523"/>
        </w:tc>
        <w:tc>
          <w:tcPr>
            <w:tcW w:w="4860" w:type="dxa"/>
            <w:tcBorders>
              <w:left w:val="single" w:sz="4" w:space="0" w:color="auto"/>
              <w:bottom w:val="single" w:sz="4" w:space="0" w:color="auto"/>
              <w:right w:val="single" w:sz="4" w:space="0" w:color="auto"/>
            </w:tcBorders>
            <w:shd w:val="clear" w:color="auto" w:fill="9CC2E5" w:themeFill="accent1" w:themeFillTint="99"/>
          </w:tcPr>
          <w:p w14:paraId="4E06F752" w14:textId="77777777" w:rsidR="0000651D" w:rsidRDefault="0000651D" w:rsidP="004A3523">
            <w:r>
              <w:t>5 (H – Regional Associate Leader)</w:t>
            </w:r>
          </w:p>
        </w:tc>
      </w:tr>
    </w:tbl>
    <w:p w14:paraId="1AE684F3" w14:textId="77777777" w:rsidR="0000651D" w:rsidRDefault="0000651D">
      <w:pPr>
        <w:rPr>
          <w:sz w:val="24"/>
          <w:szCs w:val="24"/>
        </w:rPr>
      </w:pPr>
    </w:p>
    <w:p w14:paraId="7854D14D" w14:textId="78124236" w:rsidR="00FC02A2" w:rsidRDefault="00FC02A2" w:rsidP="00FC02A2">
      <w:pPr>
        <w:spacing w:after="0" w:line="480" w:lineRule="auto"/>
        <w:ind w:firstLine="720"/>
        <w:jc w:val="center"/>
      </w:pPr>
      <w:r>
        <w:t>Process and Factors</w:t>
      </w:r>
    </w:p>
    <w:p w14:paraId="0FBD9399" w14:textId="7DF33349" w:rsidR="00596449" w:rsidRPr="008B4932" w:rsidRDefault="0000651D" w:rsidP="004F1AC6">
      <w:pPr>
        <w:spacing w:after="0" w:line="480" w:lineRule="auto"/>
        <w:ind w:firstLine="720"/>
      </w:pPr>
      <w:r w:rsidRPr="008B4932">
        <w:t xml:space="preserve">The compensable factors that were used while evaluating these positions were skill, effort, responsibility, and working conditions. The first step in the process was to determine where each position fell in terms of classification. Several of the positions has many of the same requirements with minor differences which lead to the </w:t>
      </w:r>
      <w:r w:rsidR="00CD6777" w:rsidRPr="008B4932">
        <w:t xml:space="preserve">creation </w:t>
      </w:r>
      <w:r w:rsidRPr="008B4932">
        <w:t xml:space="preserve">two distinct classifications of Associates and Managerial/Supervisory. </w:t>
      </w:r>
      <w:r w:rsidR="00596449" w:rsidRPr="008B4932">
        <w:t xml:space="preserve">Each classification holds a group of positions that are comparable in terms of the skills and knowledge that is required but may require a different levels of such skills. </w:t>
      </w:r>
    </w:p>
    <w:p w14:paraId="433B9630" w14:textId="4AD80B16" w:rsidR="00CD6777" w:rsidRPr="008B4932" w:rsidRDefault="00CD6777" w:rsidP="008B4932">
      <w:pPr>
        <w:spacing w:after="0" w:line="480" w:lineRule="auto"/>
      </w:pPr>
      <w:r w:rsidRPr="008B4932">
        <w:t>The</w:t>
      </w:r>
      <w:r w:rsidR="004B04FC" w:rsidRPr="008B4932">
        <w:t xml:space="preserve"> key characteristics that placed positions into the Managerial/Supervisory classification fall under the responsibility compensable factor. The responsibility of supervising other employees including the functions of interviewing, hiring, terminating and creating break schedules instantly increases its level in </w:t>
      </w:r>
      <w:r w:rsidR="004B04FC" w:rsidRPr="008B4932">
        <w:lastRenderedPageBreak/>
        <w:t>the hierarchy structure. These kinds of responsibilities also increase the level of mental effort required for such positions which is another key characteristic that determined the placement.</w:t>
      </w:r>
    </w:p>
    <w:p w14:paraId="2AD7AD88" w14:textId="19B9EFB5" w:rsidR="008B4932" w:rsidRPr="008B4932" w:rsidRDefault="00596449" w:rsidP="004F1AC6">
      <w:pPr>
        <w:spacing w:after="0" w:line="480" w:lineRule="auto"/>
        <w:ind w:firstLine="720"/>
      </w:pPr>
      <w:r w:rsidRPr="008B4932">
        <w:t>Within the associate classification there are three levels. The Associate 1 level is comprised of the Kitchen Associate (E) and the Stock &amp; Display Associate (I). This level requires no or little previous experience, have limited skill requirements, and are primarily physical in terms of effort required. The Associate 2 positions</w:t>
      </w:r>
      <w:r w:rsidR="008B4932" w:rsidRPr="008B4932">
        <w:t>, Deli Associate (A) and Sales Associate (B)</w:t>
      </w:r>
      <w:r w:rsidRPr="008B4932">
        <w:t xml:space="preserve"> require</w:t>
      </w:r>
      <w:r w:rsidR="008B4932" w:rsidRPr="008B4932">
        <w:t xml:space="preserve"> slightly more experience and a high level of skill with communication and customer service. There is a higher level of fiscal responsibility either with handling money or inventory, and there is a higher level of mental effort required. The Associate 3 level position, Prepared Foods Associate (D) requires a higher level of previous experience and a good knowledge of several store operations. There is a higher level of skill requirement, introductory level training, and the working conditions require more flexibility which is more extreme than the other associate positions. </w:t>
      </w:r>
    </w:p>
    <w:p w14:paraId="6E8E9433" w14:textId="38BEB8C1" w:rsidR="004F1AC6" w:rsidRDefault="008B4932" w:rsidP="004F1AC6">
      <w:pPr>
        <w:spacing w:after="0" w:line="480" w:lineRule="auto"/>
        <w:ind w:firstLine="720"/>
      </w:pPr>
      <w:r w:rsidRPr="008B4932">
        <w:t xml:space="preserve">The Managerial/Supervisory classification has five levels. </w:t>
      </w:r>
      <w:r w:rsidR="007D4D2F">
        <w:t>The Level 1 position, Stock &amp; Display Associate Coordinator (F), has introductory level supervision responsibilities and training duties.</w:t>
      </w:r>
      <w:r w:rsidR="004F1AC6">
        <w:t xml:space="preserve"> The effort for this position is still primarily physical.</w:t>
      </w:r>
      <w:r w:rsidR="007D4D2F">
        <w:t xml:space="preserve"> The Level 2 position, Prepared Food Lead Associate (G) requires a higher level of experience has the responsibility of supervising all employees in the Prepared Food department including hiring, developing and termination duties. </w:t>
      </w:r>
      <w:r w:rsidR="004F1AC6">
        <w:t xml:space="preserve">This position requires a higher capacity for mental effort. The Prepared Food Associate (C) falls into Level 3, requiring a high degree of previous experience in supervisory roles. This position requires a high level of mentor effort and works closely with the Level 4 Store Team Lead positions to make managerial decisions. Level 5 consists of the Regional Associate Leader (H). This position requires a high degree of previous experience in managerial roles, a strong knowledge of all business operations, and an extremely high degree of mental effort. </w:t>
      </w:r>
    </w:p>
    <w:p w14:paraId="24227585" w14:textId="77777777" w:rsidR="001C0D84" w:rsidRDefault="001C0D84" w:rsidP="00265ED4">
      <w:pPr>
        <w:spacing w:after="0" w:line="480" w:lineRule="auto"/>
        <w:jc w:val="center"/>
      </w:pPr>
    </w:p>
    <w:p w14:paraId="4716C43B" w14:textId="77777777" w:rsidR="001C0D84" w:rsidRDefault="001C0D84" w:rsidP="00265ED4">
      <w:pPr>
        <w:spacing w:after="0" w:line="480" w:lineRule="auto"/>
        <w:jc w:val="center"/>
      </w:pPr>
    </w:p>
    <w:p w14:paraId="6EE4F03C" w14:textId="21547DA6" w:rsidR="008B4932" w:rsidRDefault="00265ED4" w:rsidP="00265ED4">
      <w:pPr>
        <w:spacing w:after="0" w:line="480" w:lineRule="auto"/>
        <w:jc w:val="center"/>
      </w:pPr>
      <w:r>
        <w:lastRenderedPageBreak/>
        <w:t>Evaluation of Job Descriptions</w:t>
      </w:r>
    </w:p>
    <w:p w14:paraId="1303661A" w14:textId="3B65F71B" w:rsidR="00CB622B" w:rsidRDefault="009B70B7" w:rsidP="00265ED4">
      <w:pPr>
        <w:spacing w:after="0" w:line="480" w:lineRule="auto"/>
      </w:pPr>
      <w:r>
        <w:tab/>
        <w:t>The goal of a job description is to define the tasks, duties, and responsibilities that a specific position would require. The provided Whole Foods job descriptions adequately described all of the essential functions each position would perform but there were a few inconsistencies that would make huge improvements. A few of the positions listed the reporting relationships associated with that position, however this would be beneficial for all descriptions to have as it gives the perspective employee a sense of where this position stands in the organization without look at an organizational chart.</w:t>
      </w:r>
      <w:r w:rsidR="00CB622B">
        <w:t xml:space="preserve"> Another feature that could be helpful to potential applicants is including educational requirements in additional previous experience requirements. The provided descriptions did include what level of skill for certain aspects are required, but education can be more specific which could be useful for applicants. </w:t>
      </w:r>
    </w:p>
    <w:p w14:paraId="124D5AD0" w14:textId="0D487C1B" w:rsidR="003C2E56" w:rsidRDefault="009B70B7" w:rsidP="00CB622B">
      <w:pPr>
        <w:spacing w:after="0" w:line="480" w:lineRule="auto"/>
        <w:ind w:firstLine="720"/>
      </w:pPr>
      <w:r>
        <w:t xml:space="preserve">The most glaring detrimental factor in these descriptions is how vague most are when it comes to </w:t>
      </w:r>
      <w:r w:rsidR="00CB622B">
        <w:t xml:space="preserve">the requirement of physical abilities. </w:t>
      </w:r>
      <w:r>
        <w:t xml:space="preserve"> </w:t>
      </w:r>
      <w:r w:rsidR="00CB622B">
        <w:t>When listing the essential functions of a position, the physical ability portion should be as specific as possible without limiting the scope of what could realistically be required. This is such a significant factor when it comes to hiring especially with the strictness of the American’s with Disabilities Act (ADA) (</w:t>
      </w:r>
      <w:proofErr w:type="spellStart"/>
      <w:r w:rsidR="00CB622B">
        <w:t>Fentin</w:t>
      </w:r>
      <w:proofErr w:type="spellEnd"/>
      <w:r w:rsidR="00CB622B">
        <w:t xml:space="preserve">, 2014). </w:t>
      </w:r>
      <w:r w:rsidR="003C2E56">
        <w:t>There is a large amount of associated with the statement</w:t>
      </w:r>
      <w:r w:rsidR="00CB622B">
        <w:t xml:space="preserve"> ‘able to perform physical requirements of </w:t>
      </w:r>
      <w:r w:rsidR="003C2E56">
        <w:t>job’, which can lead to legal danger for any organization.</w:t>
      </w:r>
    </w:p>
    <w:p w14:paraId="4BAC8138" w14:textId="5EAB6D5D" w:rsidR="009B70B7" w:rsidRDefault="001678B7" w:rsidP="001678B7">
      <w:pPr>
        <w:spacing w:after="0" w:line="480" w:lineRule="auto"/>
        <w:ind w:firstLine="720"/>
        <w:jc w:val="center"/>
      </w:pPr>
      <w:r>
        <w:t>Conclusion</w:t>
      </w:r>
    </w:p>
    <w:p w14:paraId="381026C0" w14:textId="6EA242AA" w:rsidR="001678B7" w:rsidRDefault="001678B7" w:rsidP="001678B7">
      <w:pPr>
        <w:spacing w:after="0" w:line="480" w:lineRule="auto"/>
        <w:ind w:firstLine="720"/>
      </w:pPr>
      <w:r>
        <w:t>Overall, the job structure should support the actual work flow of the organization in addition to supporting the organizational strategy (</w:t>
      </w:r>
      <w:proofErr w:type="spellStart"/>
      <w:r>
        <w:t>Milkovich</w:t>
      </w:r>
      <w:proofErr w:type="spellEnd"/>
      <w:r>
        <w:t xml:space="preserve"> et.al, 2014, p. 138). The method of evaluation should be designed to be equitable and fair to employees and whomever is performing the evaluations needs to have a solid understanding of all positions they are evaluating.  </w:t>
      </w:r>
    </w:p>
    <w:p w14:paraId="2EAC825F" w14:textId="77777777" w:rsidR="00CB622B" w:rsidRDefault="00CB622B" w:rsidP="00CB622B">
      <w:pPr>
        <w:spacing w:after="0" w:line="480" w:lineRule="auto"/>
        <w:ind w:firstLine="720"/>
      </w:pPr>
    </w:p>
    <w:p w14:paraId="66C8FFB1" w14:textId="77777777" w:rsidR="003F1CA2" w:rsidRDefault="003F1CA2" w:rsidP="00CB622B">
      <w:pPr>
        <w:spacing w:after="0" w:line="480" w:lineRule="auto"/>
        <w:ind w:firstLine="720"/>
      </w:pPr>
    </w:p>
    <w:p w14:paraId="2A6585BC" w14:textId="77777777" w:rsidR="003F1CA2" w:rsidRDefault="003F1CA2">
      <w:r>
        <w:br w:type="page"/>
      </w:r>
    </w:p>
    <w:p w14:paraId="394DA714" w14:textId="77777777" w:rsidR="003F1CA2" w:rsidRPr="003F1CA2" w:rsidRDefault="003F1CA2" w:rsidP="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eastAsia="Times New Roman" w:cs="Courier New"/>
          <w:color w:val="000000"/>
        </w:rPr>
      </w:pPr>
      <w:r w:rsidRPr="003F1CA2">
        <w:rPr>
          <w:rFonts w:eastAsia="Times New Roman" w:cs="Courier New"/>
          <w:color w:val="000000"/>
        </w:rPr>
        <w:lastRenderedPageBreak/>
        <w:t>References</w:t>
      </w:r>
    </w:p>
    <w:p w14:paraId="730F8F57" w14:textId="77777777" w:rsidR="003F1CA2" w:rsidRPr="003F1CA2" w:rsidRDefault="003F1CA2" w:rsidP="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Courier New"/>
          <w:color w:val="000000"/>
        </w:rPr>
      </w:pPr>
      <w:proofErr w:type="spellStart"/>
      <w:r w:rsidRPr="003F1CA2">
        <w:rPr>
          <w:rFonts w:eastAsia="Times New Roman" w:cs="Courier New"/>
          <w:color w:val="000000"/>
        </w:rPr>
        <w:t>Fentin</w:t>
      </w:r>
      <w:proofErr w:type="spellEnd"/>
      <w:r w:rsidRPr="003F1CA2">
        <w:rPr>
          <w:rFonts w:eastAsia="Times New Roman" w:cs="Courier New"/>
          <w:color w:val="000000"/>
        </w:rPr>
        <w:t xml:space="preserve">, S. G. (2014, December/January). A lesson about job descriptions. </w:t>
      </w:r>
      <w:proofErr w:type="spellStart"/>
      <w:r w:rsidRPr="003F1CA2">
        <w:rPr>
          <w:rFonts w:eastAsia="Times New Roman" w:cs="Courier New"/>
          <w:i/>
          <w:iCs/>
          <w:color w:val="000000"/>
        </w:rPr>
        <w:t>BusinessWest</w:t>
      </w:r>
      <w:proofErr w:type="spellEnd"/>
      <w:r w:rsidRPr="003F1CA2">
        <w:rPr>
          <w:rFonts w:eastAsia="Times New Roman" w:cs="Courier New"/>
          <w:color w:val="000000"/>
        </w:rPr>
        <w:t xml:space="preserve">, </w:t>
      </w:r>
      <w:r w:rsidRPr="003F1CA2">
        <w:rPr>
          <w:rFonts w:eastAsia="Times New Roman" w:cs="Courier New"/>
          <w:i/>
          <w:iCs/>
          <w:color w:val="000000"/>
        </w:rPr>
        <w:t>31</w:t>
      </w:r>
      <w:r w:rsidRPr="003F1CA2">
        <w:rPr>
          <w:rFonts w:eastAsia="Times New Roman" w:cs="Courier New"/>
          <w:color w:val="000000"/>
        </w:rPr>
        <w:t xml:space="preserve">(19), </w:t>
      </w:r>
    </w:p>
    <w:p w14:paraId="36FAFE15" w14:textId="77777777" w:rsidR="003F1CA2" w:rsidRPr="003F1CA2" w:rsidRDefault="003F1CA2" w:rsidP="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3F1CA2">
        <w:rPr>
          <w:rFonts w:eastAsia="Times New Roman" w:cs="Courier New"/>
          <w:color w:val="000000"/>
        </w:rPr>
        <w:t xml:space="preserve">     25-44. Retrieved from </w:t>
      </w:r>
      <w:proofErr w:type="spellStart"/>
      <w:r w:rsidRPr="003F1CA2">
        <w:rPr>
          <w:rFonts w:eastAsia="Times New Roman" w:cs="Courier New"/>
          <w:color w:val="000000"/>
        </w:rPr>
        <w:t>WorldCat</w:t>
      </w:r>
      <w:proofErr w:type="spellEnd"/>
      <w:r w:rsidRPr="003F1CA2">
        <w:rPr>
          <w:rFonts w:eastAsia="Times New Roman" w:cs="Courier New"/>
          <w:color w:val="000000"/>
        </w:rPr>
        <w:t xml:space="preserve"> database. (Accession No. 100218202) </w:t>
      </w:r>
    </w:p>
    <w:p w14:paraId="55F240AC" w14:textId="77777777" w:rsidR="003F1CA2" w:rsidRPr="003F1CA2" w:rsidRDefault="003F1CA2" w:rsidP="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Courier New"/>
          <w:color w:val="000000"/>
        </w:rPr>
      </w:pPr>
      <w:proofErr w:type="spellStart"/>
      <w:r w:rsidRPr="003F1CA2">
        <w:rPr>
          <w:rFonts w:eastAsia="Times New Roman" w:cs="Courier New"/>
          <w:color w:val="000000"/>
        </w:rPr>
        <w:t>Milkovich</w:t>
      </w:r>
      <w:proofErr w:type="spellEnd"/>
      <w:r w:rsidRPr="003F1CA2">
        <w:rPr>
          <w:rFonts w:eastAsia="Times New Roman" w:cs="Courier New"/>
          <w:color w:val="000000"/>
        </w:rPr>
        <w:t xml:space="preserve">, G. T., Newman, J. M., &amp; Gerhart, B. A. (2014). </w:t>
      </w:r>
      <w:r w:rsidRPr="003F1CA2">
        <w:rPr>
          <w:rFonts w:eastAsia="Times New Roman" w:cs="Courier New"/>
          <w:i/>
          <w:iCs/>
          <w:color w:val="000000"/>
        </w:rPr>
        <w:t>Compensation</w:t>
      </w:r>
      <w:r w:rsidRPr="003F1CA2">
        <w:rPr>
          <w:rFonts w:eastAsia="Times New Roman" w:cs="Courier New"/>
          <w:color w:val="000000"/>
        </w:rPr>
        <w:t xml:space="preserve"> (11th </w:t>
      </w:r>
      <w:proofErr w:type="gramStart"/>
      <w:r w:rsidRPr="003F1CA2">
        <w:rPr>
          <w:rFonts w:eastAsia="Times New Roman" w:cs="Courier New"/>
          <w:color w:val="000000"/>
        </w:rPr>
        <w:t>ed</w:t>
      </w:r>
      <w:proofErr w:type="gramEnd"/>
      <w:r w:rsidRPr="003F1CA2">
        <w:rPr>
          <w:rFonts w:eastAsia="Times New Roman" w:cs="Courier New"/>
          <w:color w:val="000000"/>
        </w:rPr>
        <w:t xml:space="preserve">.). New York: </w:t>
      </w:r>
    </w:p>
    <w:p w14:paraId="49A7E68B" w14:textId="77777777" w:rsidR="003F1CA2" w:rsidRPr="003F1CA2" w:rsidRDefault="003F1CA2" w:rsidP="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3F1CA2">
        <w:rPr>
          <w:rFonts w:eastAsia="Times New Roman" w:cs="Courier New"/>
          <w:color w:val="000000"/>
        </w:rPr>
        <w:t xml:space="preserve">     McGraw-Hill/Irwin. </w:t>
      </w:r>
    </w:p>
    <w:p w14:paraId="3CC697AB" w14:textId="480607C9" w:rsidR="003F1CA2" w:rsidRDefault="003F1CA2" w:rsidP="00CB622B">
      <w:pPr>
        <w:spacing w:after="0" w:line="480" w:lineRule="auto"/>
        <w:ind w:firstLine="720"/>
      </w:pPr>
    </w:p>
    <w:p w14:paraId="047C2E48" w14:textId="77777777" w:rsidR="008B4932" w:rsidRPr="008B4932" w:rsidRDefault="008B4932" w:rsidP="008B4932">
      <w:pPr>
        <w:spacing w:after="0" w:line="480" w:lineRule="auto"/>
      </w:pPr>
    </w:p>
    <w:sectPr w:rsidR="008B4932" w:rsidRPr="008B4932" w:rsidSect="003F1CA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5B"/>
    <w:rsid w:val="0000651D"/>
    <w:rsid w:val="001678B7"/>
    <w:rsid w:val="001C0D84"/>
    <w:rsid w:val="001F3C5B"/>
    <w:rsid w:val="00265ED4"/>
    <w:rsid w:val="003C2E56"/>
    <w:rsid w:val="003F1CA2"/>
    <w:rsid w:val="004B04FC"/>
    <w:rsid w:val="004F1AC6"/>
    <w:rsid w:val="00596449"/>
    <w:rsid w:val="005C46F1"/>
    <w:rsid w:val="005C4DC4"/>
    <w:rsid w:val="005E1F60"/>
    <w:rsid w:val="006A0327"/>
    <w:rsid w:val="006B175D"/>
    <w:rsid w:val="006C1115"/>
    <w:rsid w:val="0077478D"/>
    <w:rsid w:val="007D4D2F"/>
    <w:rsid w:val="007E7594"/>
    <w:rsid w:val="007F11CB"/>
    <w:rsid w:val="008B4932"/>
    <w:rsid w:val="009B70B7"/>
    <w:rsid w:val="00A13B3D"/>
    <w:rsid w:val="00B369DF"/>
    <w:rsid w:val="00C14EB1"/>
    <w:rsid w:val="00C96E0D"/>
    <w:rsid w:val="00CB622B"/>
    <w:rsid w:val="00CD6777"/>
    <w:rsid w:val="00DB7EDA"/>
    <w:rsid w:val="00E11CE1"/>
    <w:rsid w:val="00EE5E86"/>
    <w:rsid w:val="00FC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D287"/>
  <w15:chartTrackingRefBased/>
  <w15:docId w15:val="{CD405029-DB76-48A5-B959-B1E7CB6B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F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1CA2"/>
    <w:rPr>
      <w:rFonts w:ascii="Courier New" w:eastAsia="Times New Roman" w:hAnsi="Courier New" w:cs="Courier New"/>
      <w:sz w:val="20"/>
      <w:szCs w:val="20"/>
    </w:rPr>
  </w:style>
  <w:style w:type="paragraph" w:styleId="NormalWeb">
    <w:name w:val="Normal (Web)"/>
    <w:basedOn w:val="Normal"/>
    <w:uiPriority w:val="99"/>
    <w:semiHidden/>
    <w:unhideWhenUsed/>
    <w:rsid w:val="003F1C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F1CA2"/>
    <w:pPr>
      <w:spacing w:after="0" w:line="240" w:lineRule="auto"/>
    </w:pPr>
    <w:rPr>
      <w:rFonts w:eastAsiaTheme="minorEastAsia"/>
    </w:rPr>
  </w:style>
  <w:style w:type="character" w:customStyle="1" w:styleId="NoSpacingChar">
    <w:name w:val="No Spacing Char"/>
    <w:basedOn w:val="DefaultParagraphFont"/>
    <w:link w:val="NoSpacing"/>
    <w:uiPriority w:val="1"/>
    <w:rsid w:val="003F1CA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E3E31245DF4B279FA115A20B754EF1"/>
        <w:category>
          <w:name w:val="General"/>
          <w:gallery w:val="placeholder"/>
        </w:category>
        <w:types>
          <w:type w:val="bbPlcHdr"/>
        </w:types>
        <w:behaviors>
          <w:behavior w:val="content"/>
        </w:behaviors>
        <w:guid w:val="{E3995C2F-FAAB-4542-93D0-2299996ACBBD}"/>
      </w:docPartPr>
      <w:docPartBody>
        <w:p w:rsidR="0067716B" w:rsidRDefault="00AF288A" w:rsidP="00AF288A">
          <w:pPr>
            <w:pStyle w:val="FBE3E31245DF4B279FA115A20B754EF1"/>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8A"/>
    <w:rsid w:val="0045080F"/>
    <w:rsid w:val="0067716B"/>
    <w:rsid w:val="00AF288A"/>
    <w:rsid w:val="00D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3E31245DF4B279FA115A20B754EF1">
    <w:name w:val="FBE3E31245DF4B279FA115A20B754EF1"/>
    <w:rsid w:val="00AF288A"/>
  </w:style>
  <w:style w:type="paragraph" w:customStyle="1" w:styleId="AE40CD9024FB4563970AAB6A92594441">
    <w:name w:val="AE40CD9024FB4563970AAB6A92594441"/>
    <w:rsid w:val="00AF2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Whole Foods Case Study</vt:lpstr>
    </vt:vector>
  </TitlesOfParts>
  <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Foods Case Study</dc:title>
  <dc:subject>Brianna Kemp</dc:subject>
  <dc:creator>Brianna Kemp</dc:creator>
  <cp:keywords/>
  <dc:description/>
  <cp:lastModifiedBy>Brianna Kemp</cp:lastModifiedBy>
  <cp:revision>2</cp:revision>
  <dcterms:created xsi:type="dcterms:W3CDTF">2016-07-27T00:41:00Z</dcterms:created>
  <dcterms:modified xsi:type="dcterms:W3CDTF">2016-07-27T00:41:00Z</dcterms:modified>
</cp:coreProperties>
</file>